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 xml:space="preserve">Antena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Se definește un  “</w:t>
      </w:r>
      <w:r w:rsidDel="00000000" w:rsidR="00000000" w:rsidRPr="00000000">
        <w:rPr>
          <w:b w:val="1"/>
          <w:rtl w:val="0"/>
        </w:rPr>
        <w:t xml:space="preserve">arbore antenă</w:t>
      </w:r>
      <w:r w:rsidDel="00000000" w:rsidR="00000000" w:rsidRPr="00000000">
        <w:rPr>
          <w:rtl w:val="0"/>
        </w:rPr>
        <w:t xml:space="preserve">” cu n noduri prin următoarea structură: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n noduri sunt așezate în linie și între oricare două vecine se află muchie. Aceste noduri sunt numerotate de la 1 la 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Fiecare dintre cele n noduri poate avea încă 0, 1 sau 2 </w:t>
      </w:r>
      <w:r w:rsidDel="00000000" w:rsidR="00000000" w:rsidRPr="00000000">
        <w:rPr>
          <w:b w:val="1"/>
          <w:i w:val="1"/>
          <w:rtl w:val="0"/>
        </w:rPr>
        <w:t xml:space="preserve">vecini laterali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Vecinii laterali vor sunt etichetați cu valori mai mari decat 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Un “arbore antenă” are cel puțin </w:t>
      </w:r>
      <w:r w:rsidDel="00000000" w:rsidR="00000000" w:rsidRPr="00000000">
        <w:rPr>
          <w:b w:val="1"/>
          <w:rtl w:val="0"/>
        </w:rPr>
        <w:t xml:space="preserve">n</w:t>
      </w:r>
      <w:r w:rsidDel="00000000" w:rsidR="00000000" w:rsidRPr="00000000">
        <w:rPr>
          <w:rtl w:val="0"/>
        </w:rPr>
        <w:t xml:space="preserve"> și maxim</w:t>
      </w:r>
      <w:r w:rsidDel="00000000" w:rsidR="00000000" w:rsidRPr="00000000">
        <w:rPr>
          <w:b w:val="1"/>
          <w:rtl w:val="0"/>
        </w:rPr>
        <w:t xml:space="preserve"> 3*n</w:t>
      </w:r>
      <w:r w:rsidDel="00000000" w:rsidR="00000000" w:rsidRPr="00000000">
        <w:rPr>
          <w:rtl w:val="0"/>
        </w:rPr>
        <w:t xml:space="preserve"> noduri.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În figura de mai jos avem un arbore antenă cu 10 noduri, pentru n=5. Nodurile 1 și 4 au doi vecini laterali, nodurile 2 și 5 nu au vecini laterali iar nodul 3 are un vecin lateral.</w:t>
      </w:r>
    </w:p>
    <w:p w:rsidR="00000000" w:rsidDel="00000000" w:rsidP="00000000" w:rsidRDefault="00000000" w:rsidRPr="00000000" w14:paraId="00000009">
      <w:pPr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3205163" cy="1332379"/>
            <wp:effectExtent b="0" l="0" r="0" t="0"/>
            <wp:docPr id="4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205163" cy="133237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Se dă un </w:t>
      </w:r>
      <w:r w:rsidDel="00000000" w:rsidR="00000000" w:rsidRPr="00000000">
        <w:rPr>
          <w:b w:val="1"/>
          <w:rtl w:val="0"/>
        </w:rPr>
        <w:t xml:space="preserve">arbore antenă</w:t>
      </w:r>
      <w:r w:rsidDel="00000000" w:rsidR="00000000" w:rsidRPr="00000000">
        <w:rPr>
          <w:rtl w:val="0"/>
        </w:rPr>
        <w:t xml:space="preserve"> cu n noduri. Să se determine numărul de </w:t>
      </w:r>
      <w:r w:rsidDel="00000000" w:rsidR="00000000" w:rsidRPr="00000000">
        <w:rPr>
          <w:b w:val="1"/>
          <w:rtl w:val="0"/>
        </w:rPr>
        <w:t xml:space="preserve">subarbori conecși</w:t>
      </w:r>
      <w:r w:rsidDel="00000000" w:rsidR="00000000" w:rsidRPr="00000000">
        <w:rPr>
          <w:rtl w:val="0"/>
        </w:rPr>
        <w:t xml:space="preserve"> pe care îi are arborele dat, rezultatul fiind calculat modulo 10^9 + 7.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Subtitle"/>
        <w:rPr/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  <w:t xml:space="preserve">Date de intrare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Pe prima linie a fișierului de intrare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antena.in</w:t>
      </w:r>
      <w:r w:rsidDel="00000000" w:rsidR="00000000" w:rsidRPr="00000000">
        <w:rPr>
          <w:rtl w:val="0"/>
        </w:rPr>
        <w:t xml:space="preserve"> se află numărul natural n. 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Fiecare dintre următoarele n linii descriu vecinii laterali ai fiecărui nod de la 1 la n astfel:  </w:t>
      </w:r>
    </w:p>
    <w:p w:rsidR="00000000" w:rsidDel="00000000" w:rsidP="00000000" w:rsidRDefault="00000000" w:rsidRPr="00000000" w14:paraId="0000000F">
      <w:pPr>
        <w:ind w:firstLine="720"/>
        <w:rPr/>
      </w:pPr>
      <w:r w:rsidDel="00000000" w:rsidR="00000000" w:rsidRPr="00000000">
        <w:rPr>
          <w:rtl w:val="0"/>
        </w:rPr>
        <w:t xml:space="preserve">-  Primul număr pe fiecare linie este nv reprezentând </w:t>
      </w:r>
      <w:r w:rsidDel="00000000" w:rsidR="00000000" w:rsidRPr="00000000">
        <w:rPr>
          <w:b w:val="1"/>
          <w:rtl w:val="0"/>
        </w:rPr>
        <w:t xml:space="preserve">numărul de vecini laterali</w:t>
      </w:r>
      <w:r w:rsidDel="00000000" w:rsidR="00000000" w:rsidRPr="00000000">
        <w:rPr>
          <w:rtl w:val="0"/>
        </w:rPr>
        <w:t xml:space="preserve"> (0, 1 sau 2).</w:t>
      </w:r>
    </w:p>
    <w:p w:rsidR="00000000" w:rsidDel="00000000" w:rsidP="00000000" w:rsidRDefault="00000000" w:rsidRPr="00000000" w14:paraId="00000010">
      <w:pPr>
        <w:ind w:firstLine="720"/>
        <w:rPr/>
      </w:pPr>
      <w:r w:rsidDel="00000000" w:rsidR="00000000" w:rsidRPr="00000000">
        <w:rPr>
          <w:rtl w:val="0"/>
        </w:rPr>
        <w:t xml:space="preserve">-  Următoarele nv valori pe linie reprezintă </w:t>
      </w:r>
      <w:r w:rsidDel="00000000" w:rsidR="00000000" w:rsidRPr="00000000">
        <w:rPr>
          <w:b w:val="1"/>
          <w:rtl w:val="0"/>
        </w:rPr>
        <w:t xml:space="preserve">identificatorii vecinilor laterali</w:t>
      </w:r>
      <w:r w:rsidDel="00000000" w:rsidR="00000000" w:rsidRPr="00000000">
        <w:rPr>
          <w:rtl w:val="0"/>
        </w:rPr>
        <w:t xml:space="preserve">, distincte și mai mari decât n.</w:t>
      </w:r>
    </w:p>
    <w:p w:rsidR="00000000" w:rsidDel="00000000" w:rsidP="00000000" w:rsidRDefault="00000000" w:rsidRPr="00000000" w14:paraId="00000011">
      <w:pPr>
        <w:ind w:firstLine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Style w:val="Subtitle"/>
        <w:rPr/>
      </w:pPr>
      <w:bookmarkStart w:colFirst="0" w:colLast="0" w:name="_heading=h.1fob9te" w:id="2"/>
      <w:bookmarkEnd w:id="2"/>
      <w:r w:rsidDel="00000000" w:rsidR="00000000" w:rsidRPr="00000000">
        <w:rPr>
          <w:rtl w:val="0"/>
        </w:rPr>
        <w:t xml:space="preserve">Date de ieșire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Fișierul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antena.out</w:t>
      </w:r>
      <w:r w:rsidDel="00000000" w:rsidR="00000000" w:rsidRPr="00000000">
        <w:rPr>
          <w:rtl w:val="0"/>
        </w:rPr>
        <w:t xml:space="preserve"> conține un număr natural reprezentând valoarea cerută modulo 1000000007 (10</w:t>
      </w:r>
      <w:r w:rsidDel="00000000" w:rsidR="00000000" w:rsidRPr="00000000">
        <w:rPr>
          <w:vertAlign w:val="superscript"/>
          <w:rtl w:val="0"/>
        </w:rPr>
        <w:t xml:space="preserve">9</w:t>
      </w:r>
      <w:r w:rsidDel="00000000" w:rsidR="00000000" w:rsidRPr="00000000">
        <w:rPr>
          <w:rtl w:val="0"/>
        </w:rPr>
        <w:t xml:space="preserve">+7).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Subtitle"/>
        <w:rPr/>
      </w:pPr>
      <w:bookmarkStart w:colFirst="0" w:colLast="0" w:name="_heading=h.3znysh7" w:id="3"/>
      <w:bookmarkEnd w:id="3"/>
      <w:r w:rsidDel="00000000" w:rsidR="00000000" w:rsidRPr="00000000">
        <w:rPr>
          <w:rtl w:val="0"/>
        </w:rPr>
        <w:t xml:space="preserve">Restricții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1 &lt;= n &lt;= 100000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0 &lt;= nv &lt;= 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Numerele care identifică vecinii laterali sunt naturale, distincte, mai mari decât 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Se garantează că nodurile arborelui sunt etichetate cu numere consecutive de la 1 la numărul total de noduri din arbore (cel puțin n și cel mult 3*n noduri).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Style w:val="Subtitle"/>
        <w:rPr/>
      </w:pPr>
      <w:bookmarkStart w:colFirst="0" w:colLast="0" w:name="_heading=h.2et92p0" w:id="4"/>
      <w:bookmarkEnd w:id="4"/>
      <w:r w:rsidDel="00000000" w:rsidR="00000000" w:rsidRPr="00000000">
        <w:rPr>
          <w:rtl w:val="0"/>
        </w:rPr>
        <w:t xml:space="preserve">Subtaskuri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i w:val="1"/>
          <w:rtl w:val="0"/>
        </w:rPr>
        <w:t xml:space="preserve">Subtask 1 (</w:t>
      </w:r>
      <w:r w:rsidDel="00000000" w:rsidR="00000000" w:rsidRPr="00000000">
        <w:rPr>
          <w:rtl w:val="0"/>
        </w:rPr>
        <w:t xml:space="preserve">17 de puncte</w:t>
      </w:r>
      <w:r w:rsidDel="00000000" w:rsidR="00000000" w:rsidRPr="00000000">
        <w:rPr>
          <w:i w:val="1"/>
          <w:rtl w:val="0"/>
        </w:rPr>
        <w:t xml:space="preserve">)</w:t>
      </w:r>
      <w:r w:rsidDel="00000000" w:rsidR="00000000" w:rsidRPr="00000000">
        <w:rPr>
          <w:b w:val="1"/>
          <w:rtl w:val="0"/>
        </w:rPr>
        <w:t xml:space="preserve">:</w:t>
      </w:r>
      <w:r w:rsidDel="00000000" w:rsidR="00000000" w:rsidRPr="00000000">
        <w:rPr>
          <w:b w:val="1"/>
          <w:i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1 &lt;= n &lt;= 10, 1 &lt;= nv &lt;= 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Subtask 2 (20 de puncte): 1 &lt;= n &lt;= 100 000,  nv = 0 (nu există vecini laterali)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Subtask 3 (38 de puncte): 1 &lt;= n &lt;= 2  000,  1 &lt;= nv &lt;=2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Subtask 4 (25 de puncte):  1 &lt;= n &lt;= 100  000,  1 &lt;= nv &lt;= 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Style w:val="Subtitle"/>
        <w:rPr/>
      </w:pPr>
      <w:bookmarkStart w:colFirst="0" w:colLast="0" w:name="_heading=h.tyjcwt" w:id="5"/>
      <w:bookmarkEnd w:id="5"/>
      <w:r w:rsidDel="00000000" w:rsidR="00000000" w:rsidRPr="00000000">
        <w:rPr>
          <w:rtl w:val="0"/>
        </w:rPr>
        <w:t xml:space="preserve">Exemple</w:t>
      </w:r>
    </w:p>
    <w:tbl>
      <w:tblPr>
        <w:tblStyle w:val="Table1"/>
        <w:tblW w:w="9936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968"/>
        <w:gridCol w:w="4968"/>
        <w:tblGridChange w:id="0">
          <w:tblGrid>
            <w:gridCol w:w="4968"/>
            <w:gridCol w:w="4968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antena.in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antena.out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2 9 7</w:t>
            </w:r>
          </w:p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1 8</w:t>
            </w:r>
          </w:p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2 6 10</w:t>
            </w:r>
          </w:p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131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F">
      <w:pPr>
        <w:jc w:val="left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936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968"/>
        <w:gridCol w:w="4968"/>
        <w:tblGridChange w:id="0">
          <w:tblGrid>
            <w:gridCol w:w="4968"/>
            <w:gridCol w:w="4968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antena.in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antena.out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2 3 4</w:t>
            </w:r>
          </w:p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1 5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17</w:t>
            </w:r>
          </w:p>
        </w:tc>
      </w:tr>
    </w:tbl>
    <w:p w:rsidR="00000000" w:rsidDel="00000000" w:rsidP="00000000" w:rsidRDefault="00000000" w:rsidRPr="00000000" w14:paraId="00000036">
      <w:pPr>
        <w:pStyle w:val="Subtitle"/>
        <w:rPr/>
      </w:pPr>
      <w:bookmarkStart w:colFirst="0" w:colLast="0" w:name="_heading=h.3dy6vkm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Style w:val="Subtitle"/>
        <w:rPr/>
      </w:pPr>
      <w:bookmarkStart w:colFirst="0" w:colLast="0" w:name="_heading=h.1t3h5sf" w:id="7"/>
      <w:bookmarkEnd w:id="7"/>
      <w:r w:rsidDel="00000000" w:rsidR="00000000" w:rsidRPr="00000000">
        <w:rPr>
          <w:rtl w:val="0"/>
        </w:rPr>
        <w:t xml:space="preserve">Explicație</w:t>
      </w:r>
    </w:p>
    <w:p w:rsidR="00000000" w:rsidDel="00000000" w:rsidP="00000000" w:rsidRDefault="00000000" w:rsidRPr="00000000" w14:paraId="00000038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 Acest exemplu corespunde arborelui din enunțul problemei:</w:t>
      </w:r>
      <w:r w:rsidDel="00000000" w:rsidR="00000000" w:rsidRPr="00000000">
        <w:rPr/>
        <w:drawing>
          <wp:inline distB="114300" distT="114300" distL="114300" distR="114300">
            <wp:extent cx="3019425" cy="1257300"/>
            <wp:effectExtent b="0" l="0" r="0" t="0"/>
            <wp:docPr id="6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1257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Subarborii conecși numărați sunt: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 xml:space="preserve">1. </w:t>
      </w:r>
      <w:r w:rsidDel="00000000" w:rsidR="00000000" w:rsidRPr="00000000">
        <w:rPr>
          <w:b w:val="1"/>
          <w:rtl w:val="0"/>
        </w:rPr>
        <w:t xml:space="preserve">Noduri individuale</w:t>
      </w:r>
      <w:r w:rsidDel="00000000" w:rsidR="00000000" w:rsidRPr="00000000">
        <w:rPr>
          <w:rtl w:val="0"/>
        </w:rPr>
        <w:t xml:space="preserve">: (1), (2), (3), (4), (5);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2. </w:t>
      </w:r>
      <w:r w:rsidDel="00000000" w:rsidR="00000000" w:rsidRPr="00000000">
        <w:rPr>
          <w:b w:val="1"/>
          <w:rtl w:val="0"/>
        </w:rPr>
        <w:t xml:space="preserve">Grupuri de noduri conectate</w:t>
      </w:r>
      <w:r w:rsidDel="00000000" w:rsidR="00000000" w:rsidRPr="00000000">
        <w:rPr>
          <w:rtl w:val="0"/>
        </w:rPr>
        <w:t xml:space="preserve">: (1,3), (1,4), (1,3,4), (2,5), (1,2), (1,2,3), (1,2,4), (1,2,5), (1,2,3,4), (1,2,3,5), (1,2,4,5), (1,2,3,4,5).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Pentru fiecare grup de noduri dintre paranteze, sunt luate în considerare </w:t>
      </w:r>
      <w:r w:rsidDel="00000000" w:rsidR="00000000" w:rsidRPr="00000000">
        <w:rPr>
          <w:b w:val="1"/>
          <w:rtl w:val="0"/>
        </w:rPr>
        <w:t xml:space="preserve">toate muchiile prezente în arbore între acele noduri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  <w:t xml:space="preserve">Numărul total de subarbori conecși este 17.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În figura de mai jos se poate observa arborele din exemplu: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/>
        <w:drawing>
          <wp:inline distB="114300" distT="114300" distL="114300" distR="114300">
            <wp:extent cx="1086998" cy="1429359"/>
            <wp:effectExtent b="0" l="0" r="0" t="0"/>
            <wp:docPr id="5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86998" cy="142935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headerReference r:id="rId9" w:type="default"/>
      <w:pgSz w:h="15840" w:w="12240" w:orient="portrait"/>
      <w:pgMar w:bottom="1440" w:top="1440" w:left="1152" w:right="115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 Mon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1">
    <w:pPr>
      <w:spacing w:line="331.2" w:lineRule="auto"/>
      <w:rPr/>
    </w:pPr>
    <w:r w:rsidDel="00000000" w:rsidR="00000000" w:rsidRPr="00000000">
      <w:rPr>
        <w:rtl w:val="0"/>
      </w:rPr>
      <w:t xml:space="preserve">Info Oltenia 2025 - Colegiul Național “Frații Buzești”, Craiova</w:t>
    </w:r>
  </w:p>
  <w:p w:rsidR="00000000" w:rsidDel="00000000" w:rsidP="00000000" w:rsidRDefault="00000000" w:rsidRPr="00000000" w14:paraId="00000042">
    <w:pPr>
      <w:spacing w:line="331.2" w:lineRule="auto"/>
      <w:rPr/>
    </w:pPr>
    <w:r w:rsidDel="00000000" w:rsidR="00000000" w:rsidRPr="00000000">
      <w:rPr>
        <w:rtl w:val="0"/>
      </w:rPr>
      <w:t xml:space="preserve">Individual 11-12</w:t>
    </w:r>
  </w:p>
  <w:p w:rsidR="00000000" w:rsidDel="00000000" w:rsidP="00000000" w:rsidRDefault="00000000" w:rsidRPr="00000000" w14:paraId="00000043">
    <w:pPr>
      <w:spacing w:line="331.2" w:lineRule="auto"/>
      <w:rPr/>
    </w:pPr>
    <w:r w:rsidDel="00000000" w:rsidR="00000000" w:rsidRPr="00000000">
      <w:rPr>
        <w:rtl w:val="0"/>
      </w:rPr>
      <w:t xml:space="preserve">15 februarie 2025</w:t>
    </w:r>
  </w:p>
  <w:p w:rsidR="00000000" w:rsidDel="00000000" w:rsidP="00000000" w:rsidRDefault="00000000" w:rsidRPr="00000000" w14:paraId="00000044">
    <w:pPr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Mono-regular.ttf"/><Relationship Id="rId2" Type="http://schemas.openxmlformats.org/officeDocument/2006/relationships/font" Target="fonts/RobotoMono-bold.ttf"/><Relationship Id="rId3" Type="http://schemas.openxmlformats.org/officeDocument/2006/relationships/font" Target="fonts/RobotoMono-italic.ttf"/><Relationship Id="rId4" Type="http://schemas.openxmlformats.org/officeDocument/2006/relationships/font" Target="fonts/RobotoMon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YsTa8a7CP6AmFOS2SdgD2UMUQNQ==">CgMxLjAyCGguZ2pkZ3hzMgloLjMwajB6bGwyCWguMWZvYjl0ZTIJaC4zem55c2g3MgloLjJldDkycDAyCGgudHlqY3d0MgloLjNkeTZ2a20yCWguMXQzaDVzZjgAciExWlYyRXF1Si0wbVN3b204THdveElVS1VmSzAyTVdWR1Q=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