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rPr/>
      </w:pPr>
      <w:bookmarkStart w:colFirst="0" w:colLast="0" w:name="_fsu20v4oq0wo" w:id="0"/>
      <w:bookmarkEnd w:id="0"/>
      <w:r w:rsidDel="00000000" w:rsidR="00000000" w:rsidRPr="00000000">
        <w:rPr>
          <w:rtl w:val="0"/>
        </w:rPr>
      </w:r>
    </w:p>
    <w:p w:rsidR="00000000" w:rsidDel="00000000" w:rsidP="00000000" w:rsidRDefault="00000000" w:rsidRPr="00000000" w14:paraId="00000002">
      <w:pPr>
        <w:pStyle w:val="Title"/>
        <w:rPr/>
      </w:pPr>
      <w:bookmarkStart w:colFirst="0" w:colLast="0" w:name="_2bt7q5v1r8qi" w:id="1"/>
      <w:bookmarkEnd w:id="1"/>
      <w:r w:rsidDel="00000000" w:rsidR="00000000" w:rsidRPr="00000000">
        <w:rPr>
          <w:rtl w:val="0"/>
        </w:rPr>
        <w:t xml:space="preserve">Color</w:t>
      </w:r>
    </w:p>
    <w:p w:rsidR="00000000" w:rsidDel="00000000" w:rsidP="00000000" w:rsidRDefault="00000000" w:rsidRPr="00000000" w14:paraId="00000003">
      <w:pPr>
        <w:rPr>
          <w:sz w:val="24"/>
          <w:szCs w:val="24"/>
        </w:rPr>
      </w:pPr>
      <w:r w:rsidDel="00000000" w:rsidR="00000000" w:rsidRPr="00000000">
        <w:rPr>
          <w:rtl w:val="0"/>
        </w:rPr>
      </w:r>
    </w:p>
    <w:p w:rsidR="00000000" w:rsidDel="00000000" w:rsidP="00000000" w:rsidRDefault="00000000" w:rsidRPr="00000000" w14:paraId="00000004">
      <w:pPr>
        <w:rPr>
          <w:sz w:val="24"/>
          <w:szCs w:val="24"/>
        </w:rPr>
      </w:pPr>
      <w:r w:rsidDel="00000000" w:rsidR="00000000" w:rsidRPr="00000000">
        <w:rPr>
          <w:sz w:val="24"/>
          <w:szCs w:val="24"/>
          <w:rtl w:val="0"/>
        </w:rPr>
        <w:t xml:space="preserve">Avem o matrice în care ne imaginăm fiecare celulă ca fiind o cutie în care se poate pune vopsea.</w:t>
      </w:r>
    </w:p>
    <w:p w:rsidR="00000000" w:rsidDel="00000000" w:rsidP="00000000" w:rsidRDefault="00000000" w:rsidRPr="00000000" w14:paraId="00000005">
      <w:pPr>
        <w:rPr>
          <w:sz w:val="24"/>
          <w:szCs w:val="24"/>
        </w:rPr>
      </w:pPr>
      <w:r w:rsidDel="00000000" w:rsidR="00000000" w:rsidRPr="00000000">
        <w:rPr>
          <w:sz w:val="24"/>
          <w:szCs w:val="24"/>
          <w:rtl w:val="0"/>
        </w:rPr>
        <w:t xml:space="preserve">Se realizează k operații de adăugare de vopsea în cutii. La o operație se precizează o submatrice de cutii. În fiecare cutie din submatrice se pune câte o unitate de vopsea de aceeași culoare. Astfel, există posibilitatea să ajungem ca într-o cutie să punem vopsea de mai multe ori.</w:t>
      </w:r>
    </w:p>
    <w:p w:rsidR="00000000" w:rsidDel="00000000" w:rsidP="00000000" w:rsidRDefault="00000000" w:rsidRPr="00000000" w14:paraId="00000006">
      <w:pPr>
        <w:rPr>
          <w:sz w:val="24"/>
          <w:szCs w:val="24"/>
        </w:rPr>
      </w:pPr>
      <w:r w:rsidDel="00000000" w:rsidR="00000000" w:rsidRPr="00000000">
        <w:rPr>
          <w:sz w:val="24"/>
          <w:szCs w:val="24"/>
          <w:rtl w:val="0"/>
        </w:rPr>
        <w:t xml:space="preserve">Vopseaua folosită la o anumită operație este de culoare total diferită de toate tipurile folosite până atunci.</w:t>
      </w:r>
    </w:p>
    <w:p w:rsidR="00000000" w:rsidDel="00000000" w:rsidP="00000000" w:rsidRDefault="00000000" w:rsidRPr="00000000" w14:paraId="00000007">
      <w:pPr>
        <w:rPr>
          <w:sz w:val="24"/>
          <w:szCs w:val="24"/>
        </w:rPr>
      </w:pPr>
      <w:r w:rsidDel="00000000" w:rsidR="00000000" w:rsidRPr="00000000">
        <w:rPr>
          <w:sz w:val="24"/>
          <w:szCs w:val="24"/>
          <w:rtl w:val="0"/>
        </w:rPr>
        <w:t xml:space="preserve">Când într-o cutie se pune din nou vopsea, aceasta se amestecă împreună cu vopseaua existentă acolo.</w:t>
      </w:r>
    </w:p>
    <w:p w:rsidR="00000000" w:rsidDel="00000000" w:rsidP="00000000" w:rsidRDefault="00000000" w:rsidRPr="00000000" w14:paraId="00000008">
      <w:pPr>
        <w:rPr>
          <w:sz w:val="24"/>
          <w:szCs w:val="24"/>
        </w:rPr>
      </w:pPr>
      <w:r w:rsidDel="00000000" w:rsidR="00000000" w:rsidRPr="00000000">
        <w:rPr>
          <w:sz w:val="24"/>
          <w:szCs w:val="24"/>
          <w:rtl w:val="0"/>
        </w:rPr>
        <w:t xml:space="preserve">Practic, tipul de vopsea obținut într-o cutie la un final este dat de tipurile de vopsea folosite la fiecare operație care a afectat acea cutie. Prin amestecare se obține mereu un tip de vopsea diferit și el de al tuturor tipurilor de vopsea folosite la operațiile individuale dar și de alte tipuri de vopsea obținute din amestec cu altă structură a culorilor.</w:t>
      </w:r>
    </w:p>
    <w:p w:rsidR="00000000" w:rsidDel="00000000" w:rsidP="00000000" w:rsidRDefault="00000000" w:rsidRPr="00000000" w14:paraId="00000009">
      <w:pPr>
        <w:rPr>
          <w:sz w:val="24"/>
          <w:szCs w:val="24"/>
        </w:rPr>
      </w:pPr>
      <w:r w:rsidDel="00000000" w:rsidR="00000000" w:rsidRPr="00000000">
        <w:rPr>
          <w:sz w:val="24"/>
          <w:szCs w:val="24"/>
          <w:rtl w:val="0"/>
        </w:rPr>
        <w:t xml:space="preserve">Să se determine câte tipuri distincte de vopsea se obțin.</w:t>
      </w:r>
    </w:p>
    <w:p w:rsidR="00000000" w:rsidDel="00000000" w:rsidP="00000000" w:rsidRDefault="00000000" w:rsidRPr="00000000" w14:paraId="0000000A">
      <w:pPr>
        <w:rPr/>
      </w:pPr>
      <w:r w:rsidDel="00000000" w:rsidR="00000000" w:rsidRPr="00000000">
        <w:rPr>
          <w:rtl w:val="0"/>
        </w:rPr>
      </w:r>
    </w:p>
    <w:p w:rsidR="00000000" w:rsidDel="00000000" w:rsidP="00000000" w:rsidRDefault="00000000" w:rsidRPr="00000000" w14:paraId="0000000B">
      <w:pPr>
        <w:rPr/>
      </w:pPr>
      <w:r w:rsidDel="00000000" w:rsidR="00000000" w:rsidRPr="00000000">
        <w:rPr>
          <w:rtl w:val="0"/>
        </w:rPr>
      </w:r>
    </w:p>
    <w:p w:rsidR="00000000" w:rsidDel="00000000" w:rsidP="00000000" w:rsidRDefault="00000000" w:rsidRPr="00000000" w14:paraId="0000000C">
      <w:pPr>
        <w:pStyle w:val="Subtitle"/>
        <w:rPr/>
      </w:pPr>
      <w:bookmarkStart w:colFirst="0" w:colLast="0" w:name="_qyimfsverrll" w:id="2"/>
      <w:bookmarkEnd w:id="2"/>
      <w:r w:rsidDel="00000000" w:rsidR="00000000" w:rsidRPr="00000000">
        <w:rPr>
          <w:rtl w:val="0"/>
        </w:rPr>
        <w:t xml:space="preserve">Date de intrare</w:t>
      </w:r>
    </w:p>
    <w:p w:rsidR="00000000" w:rsidDel="00000000" w:rsidP="00000000" w:rsidRDefault="00000000" w:rsidRPr="00000000" w14:paraId="0000000D">
      <w:pPr>
        <w:rPr>
          <w:sz w:val="24"/>
          <w:szCs w:val="24"/>
        </w:rPr>
      </w:pPr>
      <w:r w:rsidDel="00000000" w:rsidR="00000000" w:rsidRPr="00000000">
        <w:rPr>
          <w:sz w:val="24"/>
          <w:szCs w:val="24"/>
          <w:rtl w:val="0"/>
        </w:rPr>
        <w:t xml:space="preserve">Fișierul </w:t>
      </w:r>
      <w:r w:rsidDel="00000000" w:rsidR="00000000" w:rsidRPr="00000000">
        <w:rPr>
          <w:rFonts w:ascii="Roboto Mono" w:cs="Roboto Mono" w:eastAsia="Roboto Mono" w:hAnsi="Roboto Mono"/>
          <w:color w:val="188038"/>
          <w:sz w:val="24"/>
          <w:szCs w:val="24"/>
          <w:rtl w:val="0"/>
        </w:rPr>
        <w:t xml:space="preserve">color.in</w:t>
      </w:r>
      <w:r w:rsidDel="00000000" w:rsidR="00000000" w:rsidRPr="00000000">
        <w:rPr>
          <w:sz w:val="24"/>
          <w:szCs w:val="24"/>
          <w:rtl w:val="0"/>
        </w:rPr>
        <w:t xml:space="preserve"> conține pe prima linie numărul nn reprezentând dimensiunea matricei și numărul k reprezentând numărul de operații.</w:t>
      </w:r>
    </w:p>
    <w:p w:rsidR="00000000" w:rsidDel="00000000" w:rsidP="00000000" w:rsidRDefault="00000000" w:rsidRPr="00000000" w14:paraId="0000000E">
      <w:pPr>
        <w:rPr>
          <w:sz w:val="24"/>
          <w:szCs w:val="24"/>
        </w:rPr>
      </w:pPr>
      <w:r w:rsidDel="00000000" w:rsidR="00000000" w:rsidRPr="00000000">
        <w:rPr>
          <w:sz w:val="24"/>
          <w:szCs w:val="24"/>
          <w:rtl w:val="0"/>
        </w:rPr>
        <w:t xml:space="preserve">Pe fiecare din următoarele k linii se află câte 4 numere, descriind câte o operație, cu structura: L1 C1 L2 C2. Acestea reprezintă în ordine: linia și coloana colțului stânga sus al submatricei afectate respectiv linia și coloana colțului dreapta jos.</w:t>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pStyle w:val="Subtitle"/>
        <w:rPr/>
      </w:pPr>
      <w:bookmarkStart w:colFirst="0" w:colLast="0" w:name="_cl8vfxfu546" w:id="3"/>
      <w:bookmarkEnd w:id="3"/>
      <w:r w:rsidDel="00000000" w:rsidR="00000000" w:rsidRPr="00000000">
        <w:rPr>
          <w:rtl w:val="0"/>
        </w:rPr>
        <w:t xml:space="preserve">Date de ieșire</w:t>
      </w:r>
    </w:p>
    <w:p w:rsidR="00000000" w:rsidDel="00000000" w:rsidP="00000000" w:rsidRDefault="00000000" w:rsidRPr="00000000" w14:paraId="00000011">
      <w:pPr>
        <w:rPr>
          <w:sz w:val="24"/>
          <w:szCs w:val="24"/>
        </w:rPr>
      </w:pPr>
      <w:r w:rsidDel="00000000" w:rsidR="00000000" w:rsidRPr="00000000">
        <w:rPr>
          <w:rFonts w:ascii="Andika" w:cs="Andika" w:eastAsia="Andika" w:hAnsi="Andika"/>
          <w:sz w:val="24"/>
          <w:szCs w:val="24"/>
          <w:rtl w:val="0"/>
        </w:rPr>
        <w:t xml:space="preserve">Fișierul </w:t>
      </w:r>
      <w:r w:rsidDel="00000000" w:rsidR="00000000" w:rsidRPr="00000000">
        <w:rPr>
          <w:rFonts w:ascii="Courier New" w:cs="Courier New" w:eastAsia="Courier New" w:hAnsi="Courier New"/>
          <w:color w:val="188038"/>
          <w:sz w:val="24"/>
          <w:szCs w:val="24"/>
          <w:rtl w:val="0"/>
        </w:rPr>
        <w:t xml:space="preserve">color.out</w:t>
      </w:r>
      <w:r w:rsidDel="00000000" w:rsidR="00000000" w:rsidRPr="00000000">
        <w:rPr>
          <w:rFonts w:ascii="Roboto" w:cs="Roboto" w:eastAsia="Roboto" w:hAnsi="Roboto"/>
          <w:sz w:val="24"/>
          <w:szCs w:val="24"/>
          <w:rtl w:val="0"/>
        </w:rPr>
        <w:t xml:space="preserve"> conține numărul de culori distincte care se află la final în cutiile matricei.</w:t>
      </w:r>
      <w:r w:rsidDel="00000000" w:rsidR="00000000" w:rsidRPr="00000000">
        <w:rPr>
          <w:rtl w:val="0"/>
        </w:rPr>
      </w:r>
    </w:p>
    <w:p w:rsidR="00000000" w:rsidDel="00000000" w:rsidP="00000000" w:rsidRDefault="00000000" w:rsidRPr="00000000" w14:paraId="00000012">
      <w:pPr>
        <w:rPr/>
      </w:pPr>
      <w:r w:rsidDel="00000000" w:rsidR="00000000" w:rsidRPr="00000000">
        <w:rPr>
          <w:rtl w:val="0"/>
        </w:rPr>
      </w:r>
    </w:p>
    <w:p w:rsidR="00000000" w:rsidDel="00000000" w:rsidP="00000000" w:rsidRDefault="00000000" w:rsidRPr="00000000" w14:paraId="00000013">
      <w:pPr>
        <w:pStyle w:val="Subtitle"/>
        <w:keepNext w:val="0"/>
        <w:keepLines w:val="0"/>
        <w:spacing w:after="80" w:lineRule="auto"/>
        <w:rPr/>
      </w:pPr>
      <w:bookmarkStart w:colFirst="0" w:colLast="0" w:name="_xxjh91vxl2u" w:id="4"/>
      <w:bookmarkEnd w:id="4"/>
      <w:r w:rsidDel="00000000" w:rsidR="00000000" w:rsidRPr="00000000">
        <w:rPr>
          <w:rtl w:val="0"/>
        </w:rPr>
      </w:r>
    </w:p>
    <w:p w:rsidR="00000000" w:rsidDel="00000000" w:rsidP="00000000" w:rsidRDefault="00000000" w:rsidRPr="00000000" w14:paraId="00000014">
      <w:pPr>
        <w:pStyle w:val="Subtitle"/>
        <w:keepNext w:val="0"/>
        <w:keepLines w:val="0"/>
        <w:spacing w:after="80" w:lineRule="auto"/>
        <w:rPr/>
      </w:pPr>
      <w:bookmarkStart w:colFirst="0" w:colLast="0" w:name="_ygjy1qdqra7d" w:id="5"/>
      <w:bookmarkEnd w:id="5"/>
      <w:r w:rsidDel="00000000" w:rsidR="00000000" w:rsidRPr="00000000">
        <w:rPr>
          <w:rtl w:val="0"/>
        </w:rPr>
      </w:r>
    </w:p>
    <w:p w:rsidR="00000000" w:rsidDel="00000000" w:rsidP="00000000" w:rsidRDefault="00000000" w:rsidRPr="00000000" w14:paraId="00000015">
      <w:pPr>
        <w:pStyle w:val="Subtitle"/>
        <w:keepNext w:val="0"/>
        <w:keepLines w:val="0"/>
        <w:spacing w:after="80" w:lineRule="auto"/>
        <w:rPr/>
      </w:pPr>
      <w:bookmarkStart w:colFirst="0" w:colLast="0" w:name="_nc3g0s4ayxpw" w:id="6"/>
      <w:bookmarkEnd w:id="6"/>
      <w:r w:rsidDel="00000000" w:rsidR="00000000" w:rsidRPr="00000000">
        <w:rPr>
          <w:rtl w:val="0"/>
        </w:rPr>
      </w:r>
    </w:p>
    <w:p w:rsidR="00000000" w:rsidDel="00000000" w:rsidP="00000000" w:rsidRDefault="00000000" w:rsidRPr="00000000" w14:paraId="00000016">
      <w:pPr>
        <w:pStyle w:val="Subtitle"/>
        <w:keepNext w:val="0"/>
        <w:keepLines w:val="0"/>
        <w:spacing w:after="80" w:lineRule="auto"/>
        <w:rPr/>
      </w:pPr>
      <w:bookmarkStart w:colFirst="0" w:colLast="0" w:name="_wxzbrrlmo08w" w:id="7"/>
      <w:bookmarkEnd w:id="7"/>
      <w:r w:rsidDel="00000000" w:rsidR="00000000" w:rsidRPr="00000000">
        <w:rPr>
          <w:rtl w:val="0"/>
        </w:rPr>
        <w:t xml:space="preserve">Restricții și precizări</w:t>
      </w:r>
    </w:p>
    <w:p w:rsidR="00000000" w:rsidDel="00000000" w:rsidP="00000000" w:rsidRDefault="00000000" w:rsidRPr="00000000" w14:paraId="00000017">
      <w:pPr>
        <w:numPr>
          <w:ilvl w:val="0"/>
          <w:numId w:val="1"/>
        </w:numPr>
        <w:spacing w:after="0" w:afterAutospacing="0" w:before="240" w:lineRule="auto"/>
        <w:ind w:left="720" w:hanging="360"/>
        <w:rPr>
          <w:sz w:val="24"/>
          <w:szCs w:val="24"/>
        </w:rPr>
      </w:pPr>
      <w:r w:rsidDel="00000000" w:rsidR="00000000" w:rsidRPr="00000000">
        <w:rPr>
          <w:rFonts w:ascii="Arial Unicode MS" w:cs="Arial Unicode MS" w:eastAsia="Arial Unicode MS" w:hAnsi="Arial Unicode MS"/>
          <w:sz w:val="24"/>
          <w:szCs w:val="24"/>
          <w:rtl w:val="0"/>
        </w:rPr>
        <w:t xml:space="preserve">1≤k≤150;</w:t>
      </w:r>
    </w:p>
    <w:p w:rsidR="00000000" w:rsidDel="00000000" w:rsidP="00000000" w:rsidRDefault="00000000" w:rsidRPr="00000000" w14:paraId="00000018">
      <w:pPr>
        <w:numPr>
          <w:ilvl w:val="0"/>
          <w:numId w:val="1"/>
        </w:numPr>
        <w:spacing w:after="0" w:afterAutospacing="0" w:before="0" w:beforeAutospacing="0" w:lineRule="auto"/>
        <w:ind w:left="720" w:hanging="360"/>
        <w:rPr>
          <w:sz w:val="24"/>
          <w:szCs w:val="24"/>
        </w:rPr>
      </w:pPr>
      <w:r w:rsidDel="00000000" w:rsidR="00000000" w:rsidRPr="00000000">
        <w:rPr>
          <w:rFonts w:ascii="Arial Unicode MS" w:cs="Arial Unicode MS" w:eastAsia="Arial Unicode MS" w:hAnsi="Arial Unicode MS"/>
          <w:sz w:val="24"/>
          <w:szCs w:val="24"/>
          <w:rtl w:val="0"/>
        </w:rPr>
        <w:t xml:space="preserve">1≤L1​≤L2​≤n;</w:t>
      </w:r>
    </w:p>
    <w:p w:rsidR="00000000" w:rsidDel="00000000" w:rsidP="00000000" w:rsidRDefault="00000000" w:rsidRPr="00000000" w14:paraId="00000019">
      <w:pPr>
        <w:numPr>
          <w:ilvl w:val="0"/>
          <w:numId w:val="1"/>
        </w:numPr>
        <w:spacing w:after="0" w:afterAutospacing="0" w:before="0" w:beforeAutospacing="0" w:lineRule="auto"/>
        <w:ind w:left="720" w:hanging="360"/>
        <w:rPr>
          <w:sz w:val="24"/>
          <w:szCs w:val="24"/>
        </w:rPr>
      </w:pPr>
      <w:r w:rsidDel="00000000" w:rsidR="00000000" w:rsidRPr="00000000">
        <w:rPr>
          <w:rFonts w:ascii="Arial Unicode MS" w:cs="Arial Unicode MS" w:eastAsia="Arial Unicode MS" w:hAnsi="Arial Unicode MS"/>
          <w:sz w:val="24"/>
          <w:szCs w:val="24"/>
          <w:rtl w:val="0"/>
        </w:rPr>
        <w:t xml:space="preserve">1≤C1​≤C2​≤n;</w:t>
      </w:r>
    </w:p>
    <w:p w:rsidR="00000000" w:rsidDel="00000000" w:rsidP="00000000" w:rsidRDefault="00000000" w:rsidRPr="00000000" w14:paraId="0000001A">
      <w:pPr>
        <w:numPr>
          <w:ilvl w:val="0"/>
          <w:numId w:val="2"/>
        </w:numPr>
        <w:spacing w:after="0" w:afterAutospacing="0" w:before="0" w:beforeAutospacing="0" w:lineRule="auto"/>
        <w:ind w:left="720" w:hanging="360"/>
        <w:rPr>
          <w:sz w:val="24"/>
          <w:szCs w:val="24"/>
        </w:rPr>
      </w:pPr>
      <w:r w:rsidDel="00000000" w:rsidR="00000000" w:rsidRPr="00000000">
        <w:rPr>
          <w:rFonts w:ascii="Arial Unicode MS" w:cs="Arial Unicode MS" w:eastAsia="Arial Unicode MS" w:hAnsi="Arial Unicode MS"/>
          <w:rtl w:val="0"/>
        </w:rPr>
        <w:t xml:space="preserve">1≤n​≤1000;</w:t>
      </w:r>
      <w:r w:rsidDel="00000000" w:rsidR="00000000" w:rsidRPr="00000000">
        <w:rPr>
          <w:rtl w:val="0"/>
        </w:rPr>
      </w:r>
    </w:p>
    <w:p w:rsidR="00000000" w:rsidDel="00000000" w:rsidP="00000000" w:rsidRDefault="00000000" w:rsidRPr="00000000" w14:paraId="0000001B">
      <w:pPr>
        <w:numPr>
          <w:ilvl w:val="0"/>
          <w:numId w:val="1"/>
        </w:numPr>
        <w:spacing w:after="0" w:afterAutospacing="0" w:before="0" w:beforeAutospacing="0" w:lineRule="auto"/>
        <w:ind w:left="720" w:hanging="360"/>
        <w:rPr>
          <w:sz w:val="24"/>
          <w:szCs w:val="24"/>
        </w:rPr>
      </w:pPr>
      <w:r w:rsidDel="00000000" w:rsidR="00000000" w:rsidRPr="00000000">
        <w:rPr>
          <w:sz w:val="24"/>
          <w:szCs w:val="24"/>
          <w:rtl w:val="0"/>
        </w:rPr>
        <w:t xml:space="preserve">Se garantează că fiecare cutie este afectată de maxim 6 operații;</w:t>
      </w:r>
    </w:p>
    <w:p w:rsidR="00000000" w:rsidDel="00000000" w:rsidP="00000000" w:rsidRDefault="00000000" w:rsidRPr="00000000" w14:paraId="0000001C">
      <w:pPr>
        <w:numPr>
          <w:ilvl w:val="0"/>
          <w:numId w:val="1"/>
        </w:numPr>
        <w:spacing w:after="240" w:before="0" w:beforeAutospacing="0" w:lineRule="auto"/>
        <w:ind w:left="720" w:hanging="360"/>
        <w:rPr>
          <w:sz w:val="24"/>
          <w:szCs w:val="24"/>
        </w:rPr>
      </w:pPr>
      <w:r w:rsidDel="00000000" w:rsidR="00000000" w:rsidRPr="00000000">
        <w:rPr>
          <w:sz w:val="24"/>
          <w:szCs w:val="24"/>
          <w:rtl w:val="0"/>
        </w:rPr>
        <w:t xml:space="preserve">Inițial toate cutiile sunt goale;</w:t>
      </w:r>
      <w:r w:rsidDel="00000000" w:rsidR="00000000" w:rsidRPr="00000000">
        <w:rPr>
          <w:rtl w:val="0"/>
        </w:rPr>
      </w:r>
    </w:p>
    <w:p w:rsidR="00000000" w:rsidDel="00000000" w:rsidP="00000000" w:rsidRDefault="00000000" w:rsidRPr="00000000" w14:paraId="0000001D">
      <w:pPr>
        <w:rPr/>
      </w:pPr>
      <w:r w:rsidDel="00000000" w:rsidR="00000000" w:rsidRPr="00000000">
        <w:rPr>
          <w:rtl w:val="0"/>
        </w:rPr>
      </w:r>
    </w:p>
    <w:p w:rsidR="00000000" w:rsidDel="00000000" w:rsidP="00000000" w:rsidRDefault="00000000" w:rsidRPr="00000000" w14:paraId="0000001E">
      <w:pPr>
        <w:pStyle w:val="Subtitle"/>
        <w:rPr/>
      </w:pPr>
      <w:bookmarkStart w:colFirst="0" w:colLast="0" w:name="_7r34xxgt3lmc" w:id="8"/>
      <w:bookmarkEnd w:id="8"/>
      <w:r w:rsidDel="00000000" w:rsidR="00000000" w:rsidRPr="00000000">
        <w:rPr>
          <w:rtl w:val="0"/>
        </w:rPr>
        <w:t xml:space="preserve">Exemplu</w:t>
      </w:r>
    </w:p>
    <w:tbl>
      <w:tblPr>
        <w:tblStyle w:val="Table1"/>
        <w:tblW w:w="993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968"/>
        <w:gridCol w:w="4968"/>
        <w:tblGridChange w:id="0">
          <w:tblGrid>
            <w:gridCol w:w="4968"/>
            <w:gridCol w:w="4968"/>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color.in</w:t>
            </w:r>
          </w:p>
        </w:tc>
        <w:tc>
          <w:tcPr>
            <w:shd w:fill="auto" w:val="clear"/>
            <w:tcMar>
              <w:top w:w="100.0" w:type="dxa"/>
              <w:left w:w="100.0" w:type="dxa"/>
              <w:bottom w:w="100.0" w:type="dxa"/>
              <w:right w:w="100.0" w:type="dxa"/>
            </w:tcMar>
            <w:vAlign w:val="top"/>
          </w:tcPr>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color.out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3 4</w:t>
            </w:r>
          </w:p>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1 1 2 2</w:t>
            </w:r>
          </w:p>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2 2 3 3</w:t>
            </w:r>
          </w:p>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3 1 3 3</w:t>
            </w:r>
          </w:p>
          <w:p w:rsidR="00000000" w:rsidDel="00000000" w:rsidP="00000000" w:rsidRDefault="00000000" w:rsidRPr="00000000" w14:paraId="000000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2 3 2 3</w:t>
            </w:r>
          </w:p>
        </w:tc>
        <w:tc>
          <w:tcPr>
            <w:shd w:fill="auto" w:val="clear"/>
            <w:tcMar>
              <w:top w:w="100.0" w:type="dxa"/>
              <w:left w:w="100.0" w:type="dxa"/>
              <w:bottom w:w="100.0" w:type="dxa"/>
              <w:right w:w="100.0" w:type="dxa"/>
            </w:tcMar>
            <w:vAlign w:val="top"/>
          </w:tcPr>
          <w:p w:rsidR="00000000" w:rsidDel="00000000" w:rsidP="00000000" w:rsidRDefault="00000000" w:rsidRPr="00000000" w14:paraId="000000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5</w:t>
            </w:r>
          </w:p>
        </w:tc>
      </w:tr>
    </w:tbl>
    <w:p w:rsidR="00000000" w:rsidDel="00000000" w:rsidP="00000000" w:rsidRDefault="00000000" w:rsidRPr="00000000" w14:paraId="00000027">
      <w:pPr>
        <w:rPr/>
      </w:pPr>
      <w:r w:rsidDel="00000000" w:rsidR="00000000" w:rsidRPr="00000000">
        <w:rPr>
          <w:rtl w:val="0"/>
        </w:rPr>
      </w:r>
    </w:p>
    <w:p w:rsidR="00000000" w:rsidDel="00000000" w:rsidP="00000000" w:rsidRDefault="00000000" w:rsidRPr="00000000" w14:paraId="00000028">
      <w:pPr>
        <w:pStyle w:val="Subtitle"/>
        <w:rPr/>
      </w:pPr>
      <w:bookmarkStart w:colFirst="0" w:colLast="0" w:name="_vr81x69zgsny" w:id="9"/>
      <w:bookmarkEnd w:id="9"/>
      <w:r w:rsidDel="00000000" w:rsidR="00000000" w:rsidRPr="00000000">
        <w:rPr>
          <w:rtl w:val="0"/>
        </w:rPr>
        <w:t xml:space="preserve">Explicație</w:t>
      </w:r>
    </w:p>
    <w:p w:rsidR="00000000" w:rsidDel="00000000" w:rsidP="00000000" w:rsidRDefault="00000000" w:rsidRPr="00000000" w14:paraId="00000029">
      <w:pPr>
        <w:rPr>
          <w:sz w:val="24"/>
          <w:szCs w:val="24"/>
        </w:rPr>
      </w:pPr>
      <w:r w:rsidDel="00000000" w:rsidR="00000000" w:rsidRPr="00000000">
        <w:rPr>
          <w:sz w:val="24"/>
          <w:szCs w:val="24"/>
          <w:rtl w:val="0"/>
        </w:rPr>
        <w:t xml:space="preserve">Culorile distincte obținute în cutii sunt: (a), (a,b), (b,e), (c), (b,c)</w:t>
      </w:r>
    </w:p>
    <w:tbl>
      <w:tblPr>
        <w:tblStyle w:val="Table2"/>
        <w:tblW w:w="27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45"/>
        <w:gridCol w:w="945"/>
        <w:gridCol w:w="870"/>
        <w:tblGridChange w:id="0">
          <w:tblGrid>
            <w:gridCol w:w="945"/>
            <w:gridCol w:w="945"/>
            <w:gridCol w:w="87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(a)</w:t>
            </w:r>
          </w:p>
        </w:tc>
        <w:tc>
          <w:tcPr>
            <w:shd w:fill="auto" w:val="clear"/>
            <w:tcMar>
              <w:top w:w="100.0" w:type="dxa"/>
              <w:left w:w="100.0" w:type="dxa"/>
              <w:bottom w:w="100.0" w:type="dxa"/>
              <w:right w:w="100.0" w:type="dxa"/>
            </w:tcMar>
            <w:vAlign w:val="top"/>
          </w:tcPr>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(a)</w:t>
            </w:r>
          </w:p>
        </w:tc>
        <w:tc>
          <w:tcPr>
            <w:shd w:fill="auto" w:val="clear"/>
            <w:tcMar>
              <w:top w:w="100.0" w:type="dxa"/>
              <w:left w:w="100.0" w:type="dxa"/>
              <w:bottom w:w="100.0" w:type="dxa"/>
              <w:right w:w="100.0" w:type="dxa"/>
            </w:tcMar>
            <w:vAlign w:val="top"/>
          </w:tcPr>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(a)</w:t>
            </w:r>
          </w:p>
        </w:tc>
        <w:tc>
          <w:tcPr>
            <w:shd w:fill="auto" w:val="clear"/>
            <w:tcMar>
              <w:top w:w="100.0" w:type="dxa"/>
              <w:left w:w="100.0" w:type="dxa"/>
              <w:bottom w:w="100.0" w:type="dxa"/>
              <w:right w:w="100.0" w:type="dxa"/>
            </w:tcMar>
            <w:vAlign w:val="top"/>
          </w:tcPr>
          <w:p w:rsidR="00000000" w:rsidDel="00000000" w:rsidP="00000000" w:rsidRDefault="00000000" w:rsidRPr="00000000" w14:paraId="000000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(a, b)</w:t>
            </w:r>
          </w:p>
        </w:tc>
        <w:tc>
          <w:tcPr>
            <w:shd w:fill="auto" w:val="clear"/>
            <w:tcMar>
              <w:top w:w="100.0" w:type="dxa"/>
              <w:left w:w="100.0" w:type="dxa"/>
              <w:bottom w:w="100.0" w:type="dxa"/>
              <w:right w:w="100.0" w:type="dxa"/>
            </w:tcMar>
            <w:vAlign w:val="top"/>
          </w:tcPr>
          <w:p w:rsidR="00000000" w:rsidDel="00000000" w:rsidP="00000000" w:rsidRDefault="00000000" w:rsidRPr="00000000" w14:paraId="000000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(b, 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(c)</w:t>
            </w:r>
          </w:p>
        </w:tc>
        <w:tc>
          <w:tcPr>
            <w:shd w:fill="auto" w:val="clear"/>
            <w:tcMar>
              <w:top w:w="100.0" w:type="dxa"/>
              <w:left w:w="100.0" w:type="dxa"/>
              <w:bottom w:w="100.0" w:type="dxa"/>
              <w:right w:w="100.0" w:type="dxa"/>
            </w:tcMar>
            <w:vAlign w:val="top"/>
          </w:tcPr>
          <w:p w:rsidR="00000000" w:rsidDel="00000000" w:rsidP="00000000" w:rsidRDefault="00000000" w:rsidRPr="00000000" w14:paraId="000000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(b, c)</w:t>
            </w:r>
          </w:p>
        </w:tc>
        <w:tc>
          <w:tcPr>
            <w:shd w:fill="auto" w:val="clear"/>
            <w:tcMar>
              <w:top w:w="100.0" w:type="dxa"/>
              <w:left w:w="100.0" w:type="dxa"/>
              <w:bottom w:w="100.0" w:type="dxa"/>
              <w:right w:w="100.0" w:type="dxa"/>
            </w:tcMar>
            <w:vAlign w:val="top"/>
          </w:tcPr>
          <w:p w:rsidR="00000000" w:rsidDel="00000000" w:rsidP="00000000" w:rsidRDefault="00000000" w:rsidRPr="00000000" w14:paraId="000000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(b, c)</w:t>
            </w:r>
          </w:p>
        </w:tc>
      </w:tr>
    </w:tbl>
    <w:p w:rsidR="00000000" w:rsidDel="00000000" w:rsidP="00000000" w:rsidRDefault="00000000" w:rsidRPr="00000000" w14:paraId="00000033">
      <w:pPr>
        <w:rPr/>
      </w:pPr>
      <w:r w:rsidDel="00000000" w:rsidR="00000000" w:rsidRPr="00000000">
        <w:rPr>
          <w:rtl w:val="0"/>
        </w:rPr>
      </w:r>
    </w:p>
    <w:p w:rsidR="00000000" w:rsidDel="00000000" w:rsidP="00000000" w:rsidRDefault="00000000" w:rsidRPr="00000000" w14:paraId="00000034">
      <w:pPr>
        <w:rPr/>
      </w:pPr>
      <w:r w:rsidDel="00000000" w:rsidR="00000000" w:rsidRPr="00000000">
        <w:rPr>
          <w:rtl w:val="0"/>
        </w:rPr>
      </w:r>
    </w:p>
    <w:sectPr>
      <w:headerReference r:id="rId6" w:type="default"/>
      <w:pgSz w:h="15840" w:w="12240" w:orient="portrait"/>
      <w:pgMar w:bottom="1440" w:top="1440" w:left="1152" w:right="1152"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ourier New"/>
  <w:font w:name="Arial Unicode MS"/>
  <w:font w:name="Andik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Robot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Roboto Mono">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5">
    <w:pPr>
      <w:rPr/>
    </w:pPr>
    <w:r w:rsidDel="00000000" w:rsidR="00000000" w:rsidRPr="00000000">
      <w:rPr>
        <w:rtl w:val="0"/>
      </w:rPr>
      <w:t xml:space="preserve">Info Oltenia 2025 - Colegiul Național “Frații Buzești”, Craiova</w:t>
    </w:r>
  </w:p>
  <w:p w:rsidR="00000000" w:rsidDel="00000000" w:rsidP="00000000" w:rsidRDefault="00000000" w:rsidRPr="00000000" w14:paraId="00000036">
    <w:pPr>
      <w:rPr/>
    </w:pPr>
    <w:r w:rsidDel="00000000" w:rsidR="00000000" w:rsidRPr="00000000">
      <w:rPr>
        <w:rtl w:val="0"/>
      </w:rPr>
      <w:t xml:space="preserve">Individual Clasa 9</w:t>
    </w:r>
  </w:p>
  <w:p w:rsidR="00000000" w:rsidDel="00000000" w:rsidP="00000000" w:rsidRDefault="00000000" w:rsidRPr="00000000" w14:paraId="00000037">
    <w:pPr>
      <w:rPr/>
    </w:pPr>
    <w:r w:rsidDel="00000000" w:rsidR="00000000" w:rsidRPr="00000000">
      <w:rPr>
        <w:rtl w:val="0"/>
      </w:rPr>
      <w:t xml:space="preserve">15 februarie 2025</w:t>
    </w:r>
  </w:p>
  <w:p w:rsidR="00000000" w:rsidDel="00000000" w:rsidP="00000000" w:rsidRDefault="00000000" w:rsidRPr="00000000" w14:paraId="00000038">
    <w:pPr>
      <w:rPr/>
    </w:pPr>
    <w:r w:rsidDel="00000000" w:rsidR="00000000" w:rsidRPr="00000000">
      <w:pict>
        <v:rect style="width:0.0pt;height:1.5pt" o:hr="t" o:hrstd="t" o:hralign="center" fillcolor="#A0A0A0" stroked="f"/>
      </w:pic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Andika-regular.ttf"/><Relationship Id="rId2" Type="http://schemas.openxmlformats.org/officeDocument/2006/relationships/font" Target="fonts/Andika-bold.ttf"/><Relationship Id="rId3" Type="http://schemas.openxmlformats.org/officeDocument/2006/relationships/font" Target="fonts/Andika-italic.ttf"/><Relationship Id="rId4" Type="http://schemas.openxmlformats.org/officeDocument/2006/relationships/font" Target="fonts/Andika-boldItalic.ttf"/><Relationship Id="rId11" Type="http://schemas.openxmlformats.org/officeDocument/2006/relationships/font" Target="fonts/RobotoMono-italic.ttf"/><Relationship Id="rId10" Type="http://schemas.openxmlformats.org/officeDocument/2006/relationships/font" Target="fonts/RobotoMono-bold.ttf"/><Relationship Id="rId12" Type="http://schemas.openxmlformats.org/officeDocument/2006/relationships/font" Target="fonts/RobotoMono-boldItalic.ttf"/><Relationship Id="rId9" Type="http://schemas.openxmlformats.org/officeDocument/2006/relationships/font" Target="fonts/RobotoMono-regular.ttf"/><Relationship Id="rId5" Type="http://schemas.openxmlformats.org/officeDocument/2006/relationships/font" Target="fonts/Roboto-regular.ttf"/><Relationship Id="rId6" Type="http://schemas.openxmlformats.org/officeDocument/2006/relationships/font" Target="fonts/Roboto-bold.ttf"/><Relationship Id="rId7" Type="http://schemas.openxmlformats.org/officeDocument/2006/relationships/font" Target="fonts/Roboto-italic.ttf"/><Relationship Id="rId8" Type="http://schemas.openxmlformats.org/officeDocument/2006/relationships/font" Target="fonts/Robo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