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Rebus</w:t>
      </w:r>
      <w:r w:rsidDel="00000000" w:rsidR="00000000" w:rsidRPr="00000000">
        <w:rPr>
          <w:rtl w:val="0"/>
        </w:rPr>
        <w:t xml:space="preserve"> - descrierea soluției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Pentru fiecare cuvânt dat avem de simulat dacă șirul format din caracterele sale sa află ca secvență în alt șir (care poate fi vreo linie sau vreo coloană a matricei de caractere date).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Pentru a obține punctajul maxim se puteau folosi algoritmi naivi precum căutarea secvențială implementată de mână sau folosirea funcțiilor de căutare din biblioteca limbajului (de exemplu strstr).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Evident, puteau fi folosiți și algoritmi rapizi precum KMP, însă nu era necesar la restricțiile problemei.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  <w:t xml:space="preserve">Sesiunea de antrenament</w:t>
    </w:r>
  </w:p>
  <w:p w:rsidR="00000000" w:rsidDel="00000000" w:rsidP="00000000" w:rsidRDefault="00000000" w:rsidRPr="00000000" w14:paraId="00000009">
    <w:pPr>
      <w:rPr/>
    </w:pPr>
    <w:r w:rsidDel="00000000" w:rsidR="00000000" w:rsidRPr="00000000">
      <w:rPr>
        <w:rtl w:val="0"/>
      </w:rPr>
      <w:t xml:space="preserve">12 februarie 2025</w:t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