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difpar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0.2s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bazaxy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0.1s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mozaic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0.1s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0.15s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rebus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1s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qscmax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timp: 0.3s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24"/>
                <w:szCs w:val="24"/>
                <w:shd w:fill="18181b" w:val="clear"/>
                <w:rtl w:val="0"/>
              </w:rPr>
              <w:t xml:space="preserve">Limită de memorie: 64MB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